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74879" w14:textId="77777777" w:rsidR="003B1F0A" w:rsidRDefault="0000000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0" distR="0" simplePos="0" relativeHeight="2" behindDoc="0" locked="0" layoutInCell="0" allowOverlap="1" wp14:anchorId="06EC056D" wp14:editId="2798D25C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143500" cy="159067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9414F7" w14:textId="77777777" w:rsidR="003B1F0A" w:rsidRDefault="003B1F0A">
      <w:pPr>
        <w:rPr>
          <w:rFonts w:ascii="Arial" w:hAnsi="Arial" w:cs="Arial"/>
          <w:sz w:val="20"/>
          <w:szCs w:val="20"/>
        </w:rPr>
      </w:pPr>
    </w:p>
    <w:p w14:paraId="62F4F463" w14:textId="77777777" w:rsidR="003B1F0A" w:rsidRDefault="003B1F0A">
      <w:pPr>
        <w:rPr>
          <w:rFonts w:ascii="Arial" w:hAnsi="Arial" w:cs="Arial"/>
          <w:sz w:val="20"/>
          <w:szCs w:val="20"/>
        </w:rPr>
      </w:pPr>
    </w:p>
    <w:p w14:paraId="6A505DB1" w14:textId="77777777" w:rsidR="003B1F0A" w:rsidRDefault="003B1F0A">
      <w:pPr>
        <w:rPr>
          <w:rFonts w:ascii="Arial" w:hAnsi="Arial" w:cs="Arial"/>
          <w:sz w:val="20"/>
          <w:szCs w:val="20"/>
        </w:rPr>
      </w:pPr>
    </w:p>
    <w:p w14:paraId="28274670" w14:textId="77777777" w:rsidR="003B1F0A" w:rsidRDefault="003B1F0A">
      <w:pPr>
        <w:rPr>
          <w:rFonts w:ascii="Arial" w:hAnsi="Arial" w:cs="Arial"/>
          <w:sz w:val="20"/>
          <w:szCs w:val="20"/>
        </w:rPr>
      </w:pPr>
    </w:p>
    <w:p w14:paraId="05C60930" w14:textId="77777777" w:rsidR="003B1F0A" w:rsidRDefault="003B1F0A">
      <w:pPr>
        <w:rPr>
          <w:rFonts w:ascii="Arial" w:hAnsi="Arial" w:cs="Arial"/>
          <w:sz w:val="20"/>
          <w:szCs w:val="20"/>
        </w:rPr>
      </w:pPr>
    </w:p>
    <w:p w14:paraId="195B2964" w14:textId="77777777" w:rsidR="003B1F0A" w:rsidRDefault="00000000">
      <w:pPr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u w:val="single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594FA895" w14:textId="62A397E7" w:rsidR="003B1F0A" w:rsidRDefault="00000000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</w:t>
      </w:r>
      <w:r w:rsidR="000772B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6003525D" w14:textId="48E8A3E2" w:rsidR="003B1F0A" w:rsidRDefault="00000000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ORG.271</w:t>
      </w:r>
      <w:r w:rsidR="004E1465">
        <w:rPr>
          <w:rFonts w:ascii="Arial" w:hAnsi="Arial" w:cs="Arial"/>
          <w:sz w:val="20"/>
          <w:szCs w:val="20"/>
        </w:rPr>
        <w:t>.5</w:t>
      </w:r>
      <w:r>
        <w:rPr>
          <w:rFonts w:ascii="Arial" w:hAnsi="Arial" w:cs="Arial"/>
          <w:sz w:val="20"/>
          <w:szCs w:val="20"/>
        </w:rPr>
        <w:t>.202</w:t>
      </w:r>
      <w:bookmarkStart w:id="0" w:name="_Hlk63684417"/>
      <w:bookmarkEnd w:id="0"/>
      <w:r w:rsidR="000E4656">
        <w:rPr>
          <w:rFonts w:ascii="Arial" w:hAnsi="Arial" w:cs="Arial"/>
          <w:sz w:val="20"/>
          <w:szCs w:val="20"/>
        </w:rPr>
        <w:t>4</w:t>
      </w:r>
    </w:p>
    <w:p w14:paraId="7A7BABBF" w14:textId="77777777" w:rsidR="003B1F0A" w:rsidRDefault="003B1F0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578C927" w14:textId="77777777" w:rsidR="003B1F0A" w:rsidRDefault="0000000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ZOBOWIĄZANIE INNEGO PODMIOTU DO UDOSTĘPNIENIA NIEZBĘDNYCH ZASOBÓW WYKONAWCY</w:t>
      </w:r>
    </w:p>
    <w:p w14:paraId="35C9C64B" w14:textId="77777777" w:rsidR="003B1F0A" w:rsidRDefault="003B1F0A">
      <w:pPr>
        <w:pStyle w:val="Bezodstpw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18C8FF18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71EEF902" w14:textId="5D458078" w:rsidR="003B1F0A" w:rsidRDefault="00000000">
      <w:pPr>
        <w:rPr>
          <w:rFonts w:ascii="Arial" w:hAnsi="Arial" w:cs="Arial"/>
          <w:b/>
          <w:bCs/>
          <w:kern w:val="2"/>
          <w:sz w:val="24"/>
          <w:szCs w:val="24"/>
          <w:lang w:eastAsia="ar-SA" w:bidi="hi-IN"/>
        </w:rPr>
      </w:pPr>
      <w:r>
        <w:rPr>
          <w:rFonts w:ascii="Arial" w:hAnsi="Arial" w:cs="Arial"/>
          <w:sz w:val="20"/>
          <w:szCs w:val="20"/>
        </w:rPr>
        <w:t xml:space="preserve">pn. </w:t>
      </w:r>
      <w:bookmarkStart w:id="1" w:name="__DdeLink__1299_2075681993"/>
      <w:bookmarkStart w:id="2" w:name="__DdeLink__966_3170140682"/>
      <w:r>
        <w:rPr>
          <w:rFonts w:ascii="Arial" w:hAnsi="Arial" w:cs="Arial"/>
          <w:b/>
          <w:bCs/>
          <w:kern w:val="2"/>
          <w:sz w:val="24"/>
          <w:szCs w:val="24"/>
          <w:lang w:eastAsia="ar-SA" w:bidi="hi-IN"/>
        </w:rPr>
        <w:t xml:space="preserve"> </w:t>
      </w:r>
      <w:bookmarkStart w:id="3" w:name="_Hlk6367613511"/>
      <w:bookmarkEnd w:id="1"/>
      <w:bookmarkEnd w:id="2"/>
      <w:r w:rsidR="000E4656" w:rsidRPr="000E4656">
        <w:rPr>
          <w:b/>
          <w:bCs/>
          <w:sz w:val="24"/>
          <w:szCs w:val="24"/>
        </w:rPr>
        <w:t>Przebudowa i zmiana sposobu użytkowania budynku handlowo - usługowego na budynek użyteczności publicznej w Tłuchowie</w:t>
      </w:r>
      <w:r w:rsidR="00CA615D">
        <w:rPr>
          <w:b/>
          <w:bCs/>
          <w:sz w:val="24"/>
          <w:szCs w:val="24"/>
        </w:rPr>
        <w:t xml:space="preserve"> (wraz z wyposażeniem)</w:t>
      </w:r>
    </w:p>
    <w:p w14:paraId="77D3B1E4" w14:textId="3AB3781A" w:rsidR="003B1F0A" w:rsidRPr="000E4656" w:rsidRDefault="00000000">
      <w:pPr>
        <w:pStyle w:val="Bezodstpw"/>
        <w:spacing w:line="276" w:lineRule="auto"/>
        <w:rPr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Stosownie do treści art. 118 ustawy z 11 września 2019 r. Prawo zamówień publicznych (Dz.U. z 202</w:t>
      </w:r>
      <w:r w:rsidR="004E146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r. poz. 1</w:t>
      </w:r>
      <w:r w:rsidR="004E1465">
        <w:rPr>
          <w:rFonts w:ascii="Arial" w:hAnsi="Arial" w:cs="Arial"/>
          <w:sz w:val="20"/>
          <w:szCs w:val="20"/>
        </w:rPr>
        <w:t>710</w:t>
      </w:r>
      <w:r>
        <w:rPr>
          <w:rFonts w:ascii="Arial" w:hAnsi="Arial" w:cs="Arial"/>
          <w:sz w:val="20"/>
          <w:szCs w:val="20"/>
        </w:rPr>
        <w:t>, ze zm.) – dalej ustawa PZP,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następujących niezbędnych zasobów w zakresie zdolności technicznych lub zawodowych lub sytuacji finansowej lub ekonomicznej, na okres korzystania z nich przy wykonywaniu zamówienia  pn.:</w:t>
      </w:r>
      <w:bookmarkStart w:id="4" w:name="__DdeLink__1299_20756819931"/>
      <w:bookmarkStart w:id="5" w:name="__DdeLink__966_31701406821"/>
      <w:r>
        <w:rPr>
          <w:rFonts w:ascii="Arial" w:hAnsi="Arial" w:cs="Arial"/>
          <w:b/>
          <w:bCs/>
          <w:sz w:val="24"/>
          <w:szCs w:val="24"/>
          <w:lang w:eastAsia="ar-SA" w:bidi="hi-IN"/>
        </w:rPr>
        <w:t xml:space="preserve"> </w:t>
      </w:r>
      <w:bookmarkEnd w:id="4"/>
      <w:bookmarkEnd w:id="5"/>
      <w:r w:rsidR="000E4656" w:rsidRPr="000E4656">
        <w:rPr>
          <w:b/>
          <w:bCs/>
          <w:sz w:val="24"/>
          <w:szCs w:val="24"/>
        </w:rPr>
        <w:t>Przebudowa i zmiana sposobu użytkowania budynku handlowo - usługowego na budynek użyteczności publicznej w Tłuchowie</w:t>
      </w:r>
      <w:r w:rsidR="00CA615D">
        <w:rPr>
          <w:b/>
          <w:bCs/>
          <w:sz w:val="24"/>
          <w:szCs w:val="24"/>
        </w:rPr>
        <w:t xml:space="preserve"> (wraz z wyposażeniem)</w:t>
      </w:r>
    </w:p>
    <w:p w14:paraId="0F5C74E3" w14:textId="77777777" w:rsidR="003B1F0A" w:rsidRDefault="003B1F0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8FCE215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dostępnych Wykonawcy zasobów …...……………………… [nazwa podmiotu]:</w:t>
      </w:r>
    </w:p>
    <w:p w14:paraId="487A339E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31B1522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11067FF0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166D1B6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2087FD73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C12DF73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Zobowiązując się do udostępnienia zasobów w zakresie zdolności technicznych lub zawodowych, w odniesieniu do warunków dotyczących wykształcenia, kwalifikacji zawodowych lub doświadczenia, zgodnie z art. 118 ust. 2 ustawy p.z.p, oświadczam, że będę realizował roboty budowlane, do realizacji których te zdolności są wymagane lub których wskazane zdolności dotyczą.</w:t>
      </w:r>
    </w:p>
    <w:p w14:paraId="1B12FADF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Zobowiązując się do udostępnienia zasobów w zakresie sytuacji finansowej lub ekonomicznej, zgodnie z art. 120 ustawy p.z.p, oświadczam, że będę odpowiadał solidarnie z Wykonawcą za szkodę poniesioną przez Zamawiającego powstałą wskutek nieudostępnienia tych zasobów, chyba że za nieudostępnienie zasobów nie będę ponosił winy.</w:t>
      </w:r>
    </w:p>
    <w:p w14:paraId="422F0A6A" w14:textId="77777777" w:rsidR="003B1F0A" w:rsidRDefault="003B1F0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1AF5056" w14:textId="77777777" w:rsidR="003B1F0A" w:rsidRDefault="003B1F0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DA9C630" w14:textId="77777777" w:rsidR="003B1F0A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14:paraId="5524FC33" w14:textId="77777777" w:rsidR="003B1F0A" w:rsidRDefault="003B1F0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bookmarkStart w:id="6" w:name="_Hlk63676135111"/>
      <w:bookmarkEnd w:id="3"/>
      <w:bookmarkEnd w:id="6"/>
    </w:p>
    <w:sectPr w:rsidR="003B1F0A">
      <w:headerReference w:type="default" r:id="rId7"/>
      <w:footerReference w:type="default" r:id="rId8"/>
      <w:footerReference w:type="first" r:id="rId9"/>
      <w:pgSz w:w="11906" w:h="16838"/>
      <w:pgMar w:top="1417" w:right="1417" w:bottom="708" w:left="1417" w:header="708" w:footer="0" w:gutter="0"/>
      <w:pgNumType w:start="1"/>
      <w:cols w:space="708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798C0" w14:textId="77777777" w:rsidR="00DD2CDD" w:rsidRDefault="00DD2CDD">
      <w:pPr>
        <w:spacing w:after="0" w:line="240" w:lineRule="auto"/>
      </w:pPr>
      <w:r>
        <w:separator/>
      </w:r>
    </w:p>
  </w:endnote>
  <w:endnote w:type="continuationSeparator" w:id="0">
    <w:p w14:paraId="7581A332" w14:textId="77777777" w:rsidR="00DD2CDD" w:rsidRDefault="00DD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5DF3B" w14:textId="77777777" w:rsidR="003B1F0A" w:rsidRDefault="003B1F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4543" w14:textId="77777777" w:rsidR="003B1F0A" w:rsidRDefault="003B1F0A">
    <w:pP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CC03" w14:textId="77777777" w:rsidR="00DD2CDD" w:rsidRDefault="00DD2CDD">
      <w:pPr>
        <w:spacing w:after="0" w:line="240" w:lineRule="auto"/>
      </w:pPr>
      <w:r>
        <w:separator/>
      </w:r>
    </w:p>
  </w:footnote>
  <w:footnote w:type="continuationSeparator" w:id="0">
    <w:p w14:paraId="60D770CA" w14:textId="77777777" w:rsidR="00DD2CDD" w:rsidRDefault="00DD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B626" w14:textId="77777777" w:rsidR="003B1F0A" w:rsidRDefault="003B1F0A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F0A"/>
    <w:rsid w:val="000772BA"/>
    <w:rsid w:val="000E4656"/>
    <w:rsid w:val="003B1F0A"/>
    <w:rsid w:val="004E1465"/>
    <w:rsid w:val="00A30B93"/>
    <w:rsid w:val="00B26AB8"/>
    <w:rsid w:val="00B543EB"/>
    <w:rsid w:val="00CA615D"/>
    <w:rsid w:val="00D34893"/>
    <w:rsid w:val="00DD2CDD"/>
    <w:rsid w:val="00E8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538F3"/>
  <w15:docId w15:val="{A65B63F8-E4E3-45A0-ACC5-150B5DE7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  <w:pPr>
      <w:overflowPunct w:val="0"/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character" w:customStyle="1" w:styleId="StopkaZnak">
    <w:name w:val="Stopka Znak"/>
    <w:basedOn w:val="Domylnaczcionkaakapitu"/>
    <w:link w:val="Stopka"/>
    <w:uiPriority w:val="99"/>
    <w:qFormat/>
    <w:rsid w:val="00EA693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qFormat/>
    <w:rsid w:val="002A3427"/>
    <w:rPr>
      <w:rFonts w:cs="Times New Roma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75CD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75CDC"/>
    <w:rPr>
      <w:b/>
      <w:bCs/>
      <w:sz w:val="20"/>
      <w:szCs w:val="20"/>
    </w:rPr>
  </w:style>
  <w:style w:type="character" w:customStyle="1" w:styleId="Styl1Znak">
    <w:name w:val="Styl1 Znak"/>
    <w:basedOn w:val="Domylnaczcionkaakapitu"/>
    <w:link w:val="Styl1"/>
    <w:qFormat/>
    <w:rsid w:val="00BF7128"/>
    <w:rPr>
      <w:rFonts w:ascii="Arial" w:eastAsia="Times New Roman" w:hAnsi="Arial" w:cs="Arial"/>
      <w:sz w:val="20"/>
      <w:szCs w:val="20"/>
      <w:shd w:val="clear" w:color="auto" w:fill="D9D9D9"/>
      <w:lang w:eastAsia="ar-SA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Mocnowyrniony">
    <w:name w:val="Mocno wyróżniony"/>
    <w:qFormat/>
    <w:rPr>
      <w:rFonts w:cs="Times New Roman"/>
      <w:b/>
    </w:rPr>
  </w:style>
  <w:style w:type="character" w:customStyle="1" w:styleId="TekstprzypisukocowegoZnak">
    <w:name w:val="Tekst przypisu końcowego Znak"/>
    <w:qFormat/>
    <w:rPr>
      <w:lang w:val="en-US"/>
    </w:rPr>
  </w:style>
  <w:style w:type="character" w:customStyle="1" w:styleId="WW-Znakiprzypiswkocowych">
    <w:name w:val="WW-Znaki przypisów końcowych"/>
    <w:qFormat/>
    <w:rPr>
      <w:vertAlign w:val="superscript"/>
    </w:rPr>
  </w:style>
  <w:style w:type="character" w:customStyle="1" w:styleId="Tekstpodstawowy2Znak">
    <w:name w:val="Tekst podstawowy 2 Znak"/>
    <w:qFormat/>
    <w:rPr>
      <w:rFonts w:ascii="Times New Roman" w:hAnsi="Times New Roman" w:cs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</w:style>
  <w:style w:type="character" w:customStyle="1" w:styleId="FontStyle77">
    <w:name w:val="Font Style77"/>
    <w:basedOn w:val="Domylnaczcionkaakapitu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5z1">
    <w:name w:val="WW8Num55z1"/>
    <w:qFormat/>
  </w:style>
  <w:style w:type="character" w:customStyle="1" w:styleId="WW8Num55z0">
    <w:name w:val="WW8Num55z0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</w:style>
  <w:style w:type="character" w:customStyle="1" w:styleId="WW8Num47z2">
    <w:name w:val="WW8Num47z2"/>
    <w:qFormat/>
  </w:style>
  <w:style w:type="character" w:customStyle="1" w:styleId="WW8Num47z1">
    <w:name w:val="WW8Num47z1"/>
    <w:qFormat/>
  </w:style>
  <w:style w:type="character" w:customStyle="1" w:styleId="WW8Num47z0">
    <w:name w:val="WW8Num47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4z0">
    <w:name w:val="WW8Num44z0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3z0">
    <w:name w:val="WW8Num43z0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9z0">
    <w:name w:val="WW8Num39z0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8z0">
    <w:name w:val="WW8Num28z0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7z0">
    <w:name w:val="WW8Num27z0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Calibri" w:eastAsia="Times New Roman" w:hAnsi="Calibri" w:cs="Times New Roman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lang w:val="pl-P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sz w:val="22"/>
      <w:szCs w:val="22"/>
      <w:lang w:val="pl-PL"/>
    </w:rPr>
  </w:style>
  <w:style w:type="character" w:customStyle="1" w:styleId="WW8Num2z0">
    <w:name w:val="WW8Num2z0"/>
    <w:qFormat/>
    <w:rPr>
      <w:lang w:val="pl-PL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f4">
    <w:name w:val="f4"/>
    <w:basedOn w:val="Domylnaczcionkaakapitu"/>
    <w:qFormat/>
    <w:rPr>
      <w:rFonts w:eastAsia="Times New Roman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WW-Domylnaczcionkaakapitu1">
    <w:name w:val="WW-Domyślna czcionka akapitu1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000000"/>
      </w:pBdr>
      <w:shd w:val="clear" w:color="auto" w:fill="D9D9D9" w:themeFill="background1" w:themeFillShade="D9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qFormat/>
    <w:pPr>
      <w:overflowPunct w:val="0"/>
    </w:pPr>
    <w:rPr>
      <w:rFonts w:ascii="Calibri" w:eastAsia="Times New Roman" w:hAnsi="Calibri" w:cs="Times New Roman"/>
      <w:sz w:val="22"/>
      <w:szCs w:val="22"/>
      <w:lang w:val="en-US" w:bidi="ar-SA"/>
    </w:rPr>
  </w:style>
  <w:style w:type="paragraph" w:customStyle="1" w:styleId="p1">
    <w:name w:val="p1"/>
    <w:basedOn w:val="Normalny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  <w:lang w:val="en-US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p0">
    <w:name w:val="p0"/>
    <w:basedOn w:val="Normalny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ksttreci">
    <w:name w:val="Tekst treści"/>
    <w:basedOn w:val="Normalny"/>
    <w:qFormat/>
    <w:pPr>
      <w:spacing w:after="100"/>
    </w:pPr>
    <w:rPr>
      <w:rFonts w:ascii="Verdana" w:eastAsia="Verdana" w:hAnsi="Verdana" w:cs="Verdana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ormalnyWeb">
    <w:name w:val="Normal (Web)"/>
    <w:basedOn w:val="Normalny"/>
    <w:qFormat/>
    <w:pPr>
      <w:suppressAutoHyphens w:val="0"/>
      <w:spacing w:before="280" w:after="280"/>
    </w:pPr>
    <w:rPr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Default">
    <w:name w:val="Default"/>
    <w:qFormat/>
    <w:pPr>
      <w:overflowPunct w:val="0"/>
    </w:pPr>
    <w:rPr>
      <w:rFonts w:ascii="Tahoma" w:eastAsia="Times New Roman" w:hAnsi="Tahoma" w:cs="Tahoma"/>
      <w:color w:val="000000"/>
      <w:sz w:val="24"/>
      <w:lang w:bidi="ar-SA"/>
    </w:rPr>
  </w:style>
  <w:style w:type="paragraph" w:customStyle="1" w:styleId="Normalny1">
    <w:name w:val="Normalny1"/>
    <w:qFormat/>
    <w:rPr>
      <w:rFonts w:cs="Calibri"/>
      <w:kern w:val="0"/>
      <w:sz w:val="22"/>
      <w:szCs w:val="22"/>
      <w:lang w:eastAsia="pl-PL" w:bidi="ar-SA"/>
    </w:rPr>
  </w:style>
  <w:style w:type="paragraph" w:styleId="Mapadokumentu">
    <w:name w:val="Document Map"/>
    <w:qFormat/>
    <w:pPr>
      <w:spacing w:after="200" w:line="276" w:lineRule="auto"/>
    </w:pPr>
    <w:rPr>
      <w:rFonts w:ascii="Calibri" w:eastAsia="Liberation Serif" w:hAnsi="Calibri" w:cs="Liberation Serif"/>
      <w:sz w:val="22"/>
      <w:lang w:eastAsia="hi-I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380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juzula</dc:creator>
  <dc:description/>
  <cp:lastModifiedBy>Beata Stawska</cp:lastModifiedBy>
  <cp:revision>36</cp:revision>
  <cp:lastPrinted>2022-08-04T11:09:00Z</cp:lastPrinted>
  <dcterms:created xsi:type="dcterms:W3CDTF">2024-02-07T09:50:00Z</dcterms:created>
  <dcterms:modified xsi:type="dcterms:W3CDTF">2024-04-10T08:39:00Z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